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60" w:type="dxa"/>
        <w:tblInd w:w="93" w:type="dxa"/>
        <w:tblLook w:val="04A0"/>
      </w:tblPr>
      <w:tblGrid>
        <w:gridCol w:w="13360"/>
      </w:tblGrid>
      <w:tr w:rsidR="00D83C46" w:rsidRPr="00D83C46" w:rsidTr="00D83C46">
        <w:trPr>
          <w:trHeight w:val="1980"/>
        </w:trPr>
        <w:tc>
          <w:tcPr>
            <w:tcW w:w="13360" w:type="dxa"/>
            <w:tcBorders>
              <w:top w:val="nil"/>
              <w:left w:val="nil"/>
              <w:bottom w:val="nil"/>
              <w:right w:val="nil"/>
            </w:tcBorders>
            <w:shd w:val="clear" w:color="000000" w:fill="00B0F0"/>
            <w:vAlign w:val="center"/>
            <w:hideMark/>
          </w:tcPr>
          <w:p w:rsidR="00D83C46" w:rsidRDefault="00D83C46" w:rsidP="00D83C46">
            <w:pPr>
              <w:widowControl/>
              <w:jc w:val="left"/>
              <w:rPr>
                <w:rFonts w:ascii="华文细黑" w:eastAsia="华文细黑" w:hAnsi="华文细黑" w:cs="宋体" w:hint="eastAsia"/>
                <w:b/>
                <w:bCs/>
                <w:color w:val="000000"/>
                <w:kern w:val="0"/>
                <w:sz w:val="36"/>
                <w:szCs w:val="36"/>
              </w:rPr>
            </w:pPr>
            <w:r w:rsidRPr="00D83C46">
              <w:rPr>
                <w:rFonts w:ascii="MS UI Gothic" w:eastAsia="MS UI Gothic" w:hAnsi="MS UI Gothic" w:cs="宋体" w:hint="eastAsia"/>
                <w:b/>
                <w:bCs/>
                <w:color w:val="000000"/>
                <w:kern w:val="0"/>
                <w:sz w:val="36"/>
                <w:szCs w:val="36"/>
              </w:rPr>
              <w:t>《新《</w:t>
            </w:r>
            <w:r w:rsidRPr="00D83C46">
              <w:rPr>
                <w:rFonts w:ascii="华文细黑" w:eastAsia="华文细黑" w:hAnsi="华文细黑" w:cs="宋体" w:hint="eastAsia"/>
                <w:b/>
                <w:bCs/>
                <w:color w:val="000000"/>
                <w:kern w:val="0"/>
                <w:sz w:val="36"/>
                <w:szCs w:val="36"/>
              </w:rPr>
              <w:t>劳动</w:t>
            </w:r>
            <w:r w:rsidRPr="00D83C46">
              <w:rPr>
                <w:rFonts w:ascii="MS UI Gothic" w:eastAsia="MS UI Gothic" w:hAnsi="MS UI Gothic" w:cs="宋体" w:hint="eastAsia"/>
                <w:b/>
                <w:bCs/>
                <w:color w:val="000000"/>
                <w:kern w:val="0"/>
                <w:sz w:val="36"/>
                <w:szCs w:val="36"/>
              </w:rPr>
              <w:t>合同法》、《社会保</w:t>
            </w:r>
            <w:r w:rsidRPr="00D83C46">
              <w:rPr>
                <w:rFonts w:ascii="华文细黑" w:eastAsia="华文细黑" w:hAnsi="华文细黑" w:cs="宋体" w:hint="eastAsia"/>
                <w:b/>
                <w:bCs/>
                <w:color w:val="000000"/>
                <w:kern w:val="0"/>
                <w:sz w:val="36"/>
                <w:szCs w:val="36"/>
              </w:rPr>
              <w:t>险</w:t>
            </w:r>
            <w:r w:rsidRPr="00D83C46">
              <w:rPr>
                <w:rFonts w:ascii="MS UI Gothic" w:eastAsia="MS UI Gothic" w:hAnsi="MS UI Gothic" w:cs="宋体" w:hint="eastAsia"/>
                <w:b/>
                <w:bCs/>
                <w:color w:val="000000"/>
                <w:kern w:val="0"/>
                <w:sz w:val="36"/>
                <w:szCs w:val="36"/>
              </w:rPr>
              <w:t>法》、《工</w:t>
            </w:r>
            <w:r w:rsidRPr="00D83C46">
              <w:rPr>
                <w:rFonts w:ascii="华文细黑" w:eastAsia="华文细黑" w:hAnsi="华文细黑" w:cs="宋体" w:hint="eastAsia"/>
                <w:b/>
                <w:bCs/>
                <w:color w:val="000000"/>
                <w:kern w:val="0"/>
                <w:sz w:val="36"/>
                <w:szCs w:val="36"/>
              </w:rPr>
              <w:t>伤</w:t>
            </w:r>
            <w:r w:rsidRPr="00D83C46">
              <w:rPr>
                <w:rFonts w:ascii="MS UI Gothic" w:eastAsia="MS UI Gothic" w:hAnsi="MS UI Gothic" w:cs="宋体" w:hint="eastAsia"/>
                <w:b/>
                <w:bCs/>
                <w:color w:val="000000"/>
                <w:kern w:val="0"/>
                <w:sz w:val="36"/>
                <w:szCs w:val="36"/>
              </w:rPr>
              <w:t>保</w:t>
            </w:r>
            <w:r w:rsidRPr="00D83C46">
              <w:rPr>
                <w:rFonts w:ascii="华文细黑" w:eastAsia="华文细黑" w:hAnsi="华文细黑" w:cs="宋体" w:hint="eastAsia"/>
                <w:b/>
                <w:bCs/>
                <w:color w:val="000000"/>
                <w:kern w:val="0"/>
                <w:sz w:val="36"/>
                <w:szCs w:val="36"/>
              </w:rPr>
              <w:t>险</w:t>
            </w:r>
            <w:r w:rsidRPr="00D83C46">
              <w:rPr>
                <w:rFonts w:ascii="MS UI Gothic" w:eastAsia="MS UI Gothic" w:hAnsi="MS UI Gothic" w:cs="宋体" w:hint="eastAsia"/>
                <w:b/>
                <w:bCs/>
                <w:color w:val="000000"/>
                <w:kern w:val="0"/>
                <w:sz w:val="36"/>
                <w:szCs w:val="36"/>
              </w:rPr>
              <w:t>条例》</w:t>
            </w:r>
            <w:r w:rsidRPr="00D83C46">
              <w:rPr>
                <w:rFonts w:ascii="华文细黑" w:eastAsia="华文细黑" w:hAnsi="华文细黑" w:cs="宋体" w:hint="eastAsia"/>
                <w:b/>
                <w:bCs/>
                <w:color w:val="000000"/>
                <w:kern w:val="0"/>
                <w:sz w:val="36"/>
                <w:szCs w:val="36"/>
              </w:rPr>
              <w:t>实</w:t>
            </w:r>
            <w:r w:rsidRPr="00D83C46">
              <w:rPr>
                <w:rFonts w:ascii="MS UI Gothic" w:eastAsia="MS UI Gothic" w:hAnsi="MS UI Gothic" w:cs="宋体" w:hint="eastAsia"/>
                <w:b/>
                <w:bCs/>
                <w:color w:val="000000"/>
                <w:kern w:val="0"/>
                <w:sz w:val="36"/>
                <w:szCs w:val="36"/>
              </w:rPr>
              <w:t>操</w:t>
            </w:r>
            <w:r w:rsidRPr="00D83C46">
              <w:rPr>
                <w:rFonts w:ascii="华文细黑" w:eastAsia="华文细黑" w:hAnsi="华文细黑" w:cs="宋体" w:hint="eastAsia"/>
                <w:b/>
                <w:bCs/>
                <w:color w:val="000000"/>
                <w:kern w:val="0"/>
                <w:sz w:val="36"/>
                <w:szCs w:val="36"/>
              </w:rPr>
              <w:t>应对</w:t>
            </w:r>
          </w:p>
          <w:p w:rsidR="00D83C46" w:rsidRPr="00D83C46" w:rsidRDefault="00D83C46" w:rsidP="00D83C46">
            <w:pPr>
              <w:widowControl/>
              <w:jc w:val="left"/>
              <w:rPr>
                <w:rFonts w:ascii="MS UI Gothic" w:eastAsia="MS UI Gothic" w:hAnsi="MS UI Gothic" w:cs="宋体"/>
                <w:b/>
                <w:bCs/>
                <w:color w:val="000000"/>
                <w:kern w:val="0"/>
                <w:sz w:val="36"/>
                <w:szCs w:val="36"/>
              </w:rPr>
            </w:pPr>
            <w:r w:rsidRPr="00D83C46">
              <w:rPr>
                <w:rFonts w:ascii="MS UI Gothic" w:eastAsia="MS UI Gothic" w:hAnsi="MS UI Gothic" w:cs="宋体" w:hint="eastAsia"/>
                <w:b/>
                <w:bCs/>
                <w:color w:val="000000"/>
                <w:kern w:val="0"/>
                <w:sz w:val="36"/>
                <w:szCs w:val="36"/>
              </w:rPr>
              <w:t>策略与有效</w:t>
            </w:r>
            <w:r w:rsidRPr="00D83C46">
              <w:rPr>
                <w:rFonts w:ascii="华文细黑" w:eastAsia="华文细黑" w:hAnsi="华文细黑" w:cs="宋体" w:hint="eastAsia"/>
                <w:b/>
                <w:bCs/>
                <w:color w:val="000000"/>
                <w:kern w:val="0"/>
                <w:sz w:val="36"/>
                <w:szCs w:val="36"/>
              </w:rPr>
              <w:t>调岗调</w:t>
            </w:r>
            <w:r w:rsidRPr="00D83C46">
              <w:rPr>
                <w:rFonts w:ascii="MS UI Gothic" w:eastAsia="MS UI Gothic" w:hAnsi="MS UI Gothic" w:cs="宋体" w:hint="eastAsia"/>
                <w:b/>
                <w:bCs/>
                <w:color w:val="000000"/>
                <w:kern w:val="0"/>
                <w:sz w:val="36"/>
                <w:szCs w:val="36"/>
              </w:rPr>
              <w:t>薪、裁</w:t>
            </w:r>
            <w:r w:rsidRPr="00D83C46">
              <w:rPr>
                <w:rFonts w:ascii="华文细黑" w:eastAsia="华文细黑" w:hAnsi="华文细黑" w:cs="宋体" w:hint="eastAsia"/>
                <w:b/>
                <w:bCs/>
                <w:color w:val="000000"/>
                <w:kern w:val="0"/>
                <w:sz w:val="36"/>
                <w:szCs w:val="36"/>
              </w:rPr>
              <w:t>员</w:t>
            </w:r>
            <w:r w:rsidRPr="00D83C46">
              <w:rPr>
                <w:rFonts w:ascii="MS UI Gothic" w:eastAsia="MS UI Gothic" w:hAnsi="MS UI Gothic" w:cs="宋体" w:hint="eastAsia"/>
                <w:b/>
                <w:bCs/>
                <w:color w:val="000000"/>
                <w:kern w:val="0"/>
                <w:sz w:val="36"/>
                <w:szCs w:val="36"/>
              </w:rPr>
              <w:t>解雇及</w:t>
            </w:r>
            <w:r w:rsidRPr="00D83C46">
              <w:rPr>
                <w:rFonts w:ascii="华文细黑" w:eastAsia="华文细黑" w:hAnsi="华文细黑" w:cs="宋体" w:hint="eastAsia"/>
                <w:b/>
                <w:bCs/>
                <w:color w:val="000000"/>
                <w:kern w:val="0"/>
                <w:sz w:val="36"/>
                <w:szCs w:val="36"/>
              </w:rPr>
              <w:t>违纪问题员</w:t>
            </w:r>
            <w:r w:rsidRPr="00D83C46">
              <w:rPr>
                <w:rFonts w:ascii="MS UI Gothic" w:eastAsia="MS UI Gothic" w:hAnsi="MS UI Gothic" w:cs="宋体" w:hint="eastAsia"/>
                <w:b/>
                <w:bCs/>
                <w:color w:val="000000"/>
                <w:kern w:val="0"/>
                <w:sz w:val="36"/>
                <w:szCs w:val="36"/>
              </w:rPr>
              <w:t>工</w:t>
            </w:r>
            <w:r w:rsidRPr="00D83C46">
              <w:rPr>
                <w:rFonts w:ascii="华文细黑" w:eastAsia="华文细黑" w:hAnsi="华文细黑" w:cs="宋体" w:hint="eastAsia"/>
                <w:b/>
                <w:bCs/>
                <w:color w:val="000000"/>
                <w:kern w:val="0"/>
                <w:sz w:val="36"/>
                <w:szCs w:val="36"/>
              </w:rPr>
              <w:t>处</w:t>
            </w:r>
            <w:r w:rsidRPr="00D83C46">
              <w:rPr>
                <w:rFonts w:ascii="MS UI Gothic" w:eastAsia="MS UI Gothic" w:hAnsi="MS UI Gothic" w:cs="宋体" w:hint="eastAsia"/>
                <w:b/>
                <w:bCs/>
                <w:color w:val="000000"/>
                <w:kern w:val="0"/>
                <w:sz w:val="36"/>
                <w:szCs w:val="36"/>
              </w:rPr>
              <w:t>理技巧》</w:t>
            </w:r>
            <w:r w:rsidRPr="00D83C46">
              <w:rPr>
                <w:rFonts w:ascii="MS UI Gothic" w:eastAsia="MS UI Gothic" w:hAnsi="MS UI Gothic" w:cs="宋体" w:hint="eastAsia"/>
                <w:b/>
                <w:bCs/>
                <w:color w:val="000000"/>
                <w:kern w:val="0"/>
                <w:sz w:val="36"/>
                <w:szCs w:val="36"/>
              </w:rPr>
              <w:br/>
            </w:r>
          </w:p>
        </w:tc>
      </w:tr>
      <w:tr w:rsidR="00D83C46" w:rsidRPr="00D83C46" w:rsidTr="00D83C46">
        <w:trPr>
          <w:trHeight w:val="360"/>
        </w:trPr>
        <w:tc>
          <w:tcPr>
            <w:tcW w:w="13360" w:type="dxa"/>
            <w:tcBorders>
              <w:top w:val="nil"/>
              <w:left w:val="nil"/>
              <w:bottom w:val="nil"/>
              <w:right w:val="nil"/>
            </w:tcBorders>
            <w:shd w:val="clear" w:color="000000" w:fill="FFFFFF"/>
            <w:noWrap/>
            <w:vAlign w:val="center"/>
            <w:hideMark/>
          </w:tcPr>
          <w:p w:rsidR="00D83C46" w:rsidRPr="00D83C46" w:rsidRDefault="00D83C46" w:rsidP="00D83C46">
            <w:pPr>
              <w:widowControl/>
              <w:ind w:firstLineChars="1990" w:firstLine="4395"/>
              <w:rPr>
                <w:rFonts w:ascii="宋体" w:eastAsia="宋体" w:hAnsi="宋体" w:cs="宋体"/>
                <w:b/>
                <w:bCs/>
                <w:color w:val="C00000"/>
                <w:kern w:val="0"/>
                <w:sz w:val="22"/>
              </w:rPr>
            </w:pPr>
            <w:r w:rsidRPr="00D83C46">
              <w:rPr>
                <w:rFonts w:ascii="宋体" w:eastAsia="宋体" w:hAnsi="宋体" w:cs="宋体" w:hint="eastAsia"/>
                <w:b/>
                <w:bCs/>
                <w:color w:val="C00000"/>
                <w:kern w:val="0"/>
                <w:sz w:val="22"/>
              </w:rPr>
              <w:t>【主讲：钟永棣】</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7030A0"/>
                <w:kern w:val="0"/>
                <w:sz w:val="24"/>
                <w:szCs w:val="24"/>
              </w:rPr>
            </w:pPr>
            <w:r w:rsidRPr="00D83C46">
              <w:rPr>
                <w:rFonts w:ascii="宋体" w:eastAsia="宋体" w:hAnsi="宋体" w:cs="宋体" w:hint="eastAsia"/>
                <w:b/>
                <w:bCs/>
                <w:color w:val="7030A0"/>
                <w:kern w:val="0"/>
                <w:sz w:val="24"/>
                <w:szCs w:val="24"/>
              </w:rPr>
              <w:t>【时间地点】 2015年 11月6-7日深圳（B单元）  、12月4-5日深圳（A单元）</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7030A0"/>
                <w:kern w:val="0"/>
                <w:sz w:val="24"/>
                <w:szCs w:val="24"/>
              </w:rPr>
            </w:pPr>
            <w:r w:rsidRPr="00D83C46">
              <w:rPr>
                <w:rFonts w:ascii="宋体" w:eastAsia="宋体" w:hAnsi="宋体" w:cs="宋体" w:hint="eastAsia"/>
                <w:b/>
                <w:bCs/>
                <w:color w:val="7030A0"/>
                <w:kern w:val="0"/>
                <w:sz w:val="24"/>
                <w:szCs w:val="24"/>
              </w:rPr>
              <w:t xml:space="preserve">                   11月13-14日广州（A单元）、12月11-12日广州（B单元）</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7030A0"/>
                <w:kern w:val="0"/>
                <w:sz w:val="24"/>
                <w:szCs w:val="24"/>
              </w:rPr>
            </w:pPr>
            <w:r w:rsidRPr="00D83C46">
              <w:rPr>
                <w:rFonts w:ascii="宋体" w:eastAsia="宋体" w:hAnsi="宋体" w:cs="宋体" w:hint="eastAsia"/>
                <w:b/>
                <w:bCs/>
                <w:color w:val="7030A0"/>
                <w:kern w:val="0"/>
                <w:sz w:val="24"/>
                <w:szCs w:val="24"/>
              </w:rPr>
              <w:t xml:space="preserve">                   11月20-21日上海（A单元）、12月18-19日上海（B单元）、</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7030A0"/>
                <w:kern w:val="0"/>
                <w:sz w:val="24"/>
                <w:szCs w:val="24"/>
              </w:rPr>
            </w:pPr>
            <w:r w:rsidRPr="00D83C46">
              <w:rPr>
                <w:rFonts w:ascii="宋体" w:eastAsia="宋体" w:hAnsi="宋体" w:cs="宋体" w:hint="eastAsia"/>
                <w:b/>
                <w:bCs/>
                <w:color w:val="7030A0"/>
                <w:kern w:val="0"/>
                <w:sz w:val="24"/>
                <w:szCs w:val="24"/>
              </w:rPr>
              <w:t xml:space="preserve">                   11月27-28日北京（A单元）、12月25-26日北京（B单元）、</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Default="00D83C46" w:rsidP="00D83C46">
            <w:pPr>
              <w:widowControl/>
              <w:jc w:val="left"/>
              <w:rPr>
                <w:rFonts w:ascii="宋体" w:eastAsia="宋体" w:hAnsi="宋体" w:cs="宋体" w:hint="eastAsia"/>
                <w:b/>
                <w:bCs/>
                <w:color w:val="974807"/>
                <w:kern w:val="0"/>
                <w:sz w:val="24"/>
                <w:szCs w:val="24"/>
              </w:rPr>
            </w:pPr>
            <w:r w:rsidRPr="00D83C46">
              <w:rPr>
                <w:rFonts w:ascii="宋体" w:eastAsia="宋体" w:hAnsi="宋体" w:cs="宋体" w:hint="eastAsia"/>
                <w:b/>
                <w:bCs/>
                <w:color w:val="974807"/>
                <w:kern w:val="0"/>
                <w:sz w:val="24"/>
                <w:szCs w:val="24"/>
              </w:rPr>
              <w:t>注明：该课程2天为一个单元，A单元与B单元内容是完全独立的不分先后顺序，客户可根据</w:t>
            </w:r>
          </w:p>
          <w:p w:rsidR="00D83C46" w:rsidRPr="00D83C46" w:rsidRDefault="00D83C46" w:rsidP="00D83C46">
            <w:pPr>
              <w:widowControl/>
              <w:jc w:val="left"/>
              <w:rPr>
                <w:rFonts w:ascii="宋体" w:eastAsia="宋体" w:hAnsi="宋体" w:cs="宋体"/>
                <w:b/>
                <w:bCs/>
                <w:color w:val="974807"/>
                <w:kern w:val="0"/>
                <w:sz w:val="24"/>
                <w:szCs w:val="24"/>
              </w:rPr>
            </w:pPr>
            <w:r w:rsidRPr="00D83C46">
              <w:rPr>
                <w:rFonts w:ascii="宋体" w:eastAsia="宋体" w:hAnsi="宋体" w:cs="宋体" w:hint="eastAsia"/>
                <w:b/>
                <w:bCs/>
                <w:color w:val="974807"/>
                <w:kern w:val="0"/>
                <w:sz w:val="24"/>
                <w:szCs w:val="24"/>
              </w:rPr>
              <w:t>自己需求选择参加A单元或者B单元，或AB单元均参加，可以参加完A单元再参加B单元或</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974807"/>
                <w:kern w:val="0"/>
                <w:sz w:val="24"/>
                <w:szCs w:val="24"/>
              </w:rPr>
            </w:pPr>
            <w:r w:rsidRPr="00D83C46">
              <w:rPr>
                <w:rFonts w:ascii="宋体" w:eastAsia="宋体" w:hAnsi="宋体" w:cs="宋体" w:hint="eastAsia"/>
                <w:b/>
                <w:bCs/>
                <w:color w:val="974807"/>
                <w:kern w:val="0"/>
                <w:sz w:val="24"/>
                <w:szCs w:val="24"/>
              </w:rPr>
              <w:t>者先参加B单元再参加A单元均可，A单元与B单元内容请看下面的课程大纲！！！</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Default="00D83C46" w:rsidP="00D83C46">
            <w:pPr>
              <w:widowControl/>
              <w:jc w:val="left"/>
              <w:rPr>
                <w:rFonts w:ascii="宋体" w:eastAsia="宋体" w:hAnsi="宋体" w:cs="宋体" w:hint="eastAsia"/>
                <w:b/>
                <w:bCs/>
                <w:color w:val="000000"/>
                <w:kern w:val="0"/>
                <w:sz w:val="24"/>
                <w:szCs w:val="24"/>
              </w:rPr>
            </w:pPr>
            <w:r w:rsidRPr="00D83C46">
              <w:rPr>
                <w:rFonts w:ascii="宋体" w:eastAsia="宋体" w:hAnsi="宋体" w:cs="宋体" w:hint="eastAsia"/>
                <w:b/>
                <w:bCs/>
                <w:color w:val="000000"/>
                <w:kern w:val="0"/>
                <w:sz w:val="24"/>
                <w:szCs w:val="24"/>
              </w:rPr>
              <w:t>【参加对象】 董事长、总经理、副总经理、人力资源总监/经理/专员及人事行政管理人员、</w:t>
            </w:r>
          </w:p>
          <w:p w:rsidR="00D83C46" w:rsidRPr="00D83C46" w:rsidRDefault="00D83C46" w:rsidP="00D83C46">
            <w:pPr>
              <w:widowControl/>
              <w:jc w:val="left"/>
              <w:rPr>
                <w:rFonts w:ascii="宋体" w:eastAsia="宋体" w:hAnsi="宋体" w:cs="宋体"/>
                <w:b/>
                <w:bCs/>
                <w:color w:val="000000"/>
                <w:kern w:val="0"/>
                <w:sz w:val="24"/>
                <w:szCs w:val="24"/>
              </w:rPr>
            </w:pPr>
            <w:r w:rsidRPr="00D83C46">
              <w:rPr>
                <w:rFonts w:ascii="宋体" w:eastAsia="宋体" w:hAnsi="宋体" w:cs="宋体" w:hint="eastAsia"/>
                <w:b/>
                <w:bCs/>
                <w:color w:val="000000"/>
                <w:kern w:val="0"/>
                <w:sz w:val="24"/>
                <w:szCs w:val="24"/>
              </w:rPr>
              <w:t>工会干部、法务人员及相关管理人员、相关律师等。</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974807"/>
                <w:kern w:val="0"/>
                <w:sz w:val="24"/>
                <w:szCs w:val="24"/>
              </w:rPr>
            </w:pPr>
            <w:r w:rsidRPr="00D83C46">
              <w:rPr>
                <w:rFonts w:ascii="宋体" w:eastAsia="宋体" w:hAnsi="宋体" w:cs="宋体" w:hint="eastAsia"/>
                <w:b/>
                <w:bCs/>
                <w:color w:val="974807"/>
                <w:kern w:val="0"/>
                <w:sz w:val="24"/>
                <w:szCs w:val="24"/>
              </w:rPr>
              <w:t>【授课方式】 讲师讲授 + 视频演绎 + 案例研讨 +角色扮演 + 讲师点评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000000"/>
                <w:kern w:val="0"/>
                <w:sz w:val="24"/>
                <w:szCs w:val="24"/>
              </w:rPr>
            </w:pPr>
            <w:r w:rsidRPr="00D83C46">
              <w:rPr>
                <w:rFonts w:ascii="宋体" w:eastAsia="宋体" w:hAnsi="宋体" w:cs="宋体" w:hint="eastAsia"/>
                <w:b/>
                <w:bCs/>
                <w:color w:val="000000"/>
                <w:kern w:val="0"/>
                <w:sz w:val="24"/>
                <w:szCs w:val="24"/>
              </w:rPr>
              <w:t>【学习费用】 参加A单元：2800/1人，5000/2人；参加B单元：2800/1人，5000/2人，</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000000"/>
                <w:kern w:val="0"/>
                <w:sz w:val="24"/>
                <w:szCs w:val="24"/>
              </w:rPr>
            </w:pPr>
            <w:r w:rsidRPr="00D83C46">
              <w:rPr>
                <w:rFonts w:ascii="宋体" w:eastAsia="宋体" w:hAnsi="宋体" w:cs="宋体" w:hint="eastAsia"/>
                <w:b/>
                <w:bCs/>
                <w:color w:val="000000"/>
                <w:kern w:val="0"/>
                <w:sz w:val="24"/>
                <w:szCs w:val="24"/>
              </w:rPr>
              <w:t xml:space="preserve">            参加AB单元：5000/人（含学习费、资料费、午餐、茶点）</w:t>
            </w:r>
          </w:p>
        </w:tc>
      </w:tr>
      <w:tr w:rsidR="00D83C46" w:rsidRPr="00D83C46" w:rsidTr="00D83C46">
        <w:trPr>
          <w:trHeight w:val="360"/>
        </w:trPr>
        <w:tc>
          <w:tcPr>
            <w:tcW w:w="13360" w:type="dxa"/>
            <w:tcBorders>
              <w:top w:val="nil"/>
              <w:left w:val="nil"/>
              <w:bottom w:val="nil"/>
              <w:right w:val="nil"/>
            </w:tcBorders>
            <w:shd w:val="clear" w:color="000000" w:fill="FFFF00"/>
            <w:noWrap/>
            <w:vAlign w:val="center"/>
            <w:hideMark/>
          </w:tcPr>
          <w:p w:rsidR="00D83C46" w:rsidRPr="00D83C46" w:rsidRDefault="00D83C46" w:rsidP="00D83C46">
            <w:pPr>
              <w:widowControl/>
              <w:jc w:val="left"/>
              <w:rPr>
                <w:rFonts w:ascii="宋体" w:eastAsia="宋体" w:hAnsi="宋体" w:cs="宋体"/>
                <w:b/>
                <w:bCs/>
                <w:color w:val="0000FF"/>
                <w:kern w:val="0"/>
                <w:sz w:val="24"/>
                <w:szCs w:val="24"/>
              </w:rPr>
            </w:pPr>
            <w:r w:rsidRPr="00D83C46">
              <w:rPr>
                <w:rFonts w:ascii="宋体" w:eastAsia="宋体" w:hAnsi="宋体" w:cs="宋体" w:hint="eastAsia"/>
                <w:b/>
                <w:bCs/>
                <w:color w:val="0000FF"/>
                <w:kern w:val="0"/>
                <w:sz w:val="24"/>
                <w:szCs w:val="24"/>
              </w:rPr>
              <w:t xml:space="preserve">【报名热线】上海：021-3100-6787、北京：010-5129-9910 深圳：0755-6128-0006 </w:t>
            </w:r>
          </w:p>
        </w:tc>
      </w:tr>
      <w:tr w:rsidR="00D83C46" w:rsidRPr="00D83C46" w:rsidTr="00D83C46">
        <w:trPr>
          <w:trHeight w:val="360"/>
        </w:trPr>
        <w:tc>
          <w:tcPr>
            <w:tcW w:w="13360" w:type="dxa"/>
            <w:tcBorders>
              <w:top w:val="nil"/>
              <w:left w:val="nil"/>
              <w:bottom w:val="nil"/>
              <w:right w:val="nil"/>
            </w:tcBorders>
            <w:shd w:val="clear" w:color="000000" w:fill="FFFF00"/>
            <w:noWrap/>
            <w:vAlign w:val="center"/>
            <w:hideMark/>
          </w:tcPr>
          <w:p w:rsidR="00D83C46" w:rsidRPr="00D83C46" w:rsidRDefault="00D83C46" w:rsidP="00D83C46">
            <w:pPr>
              <w:widowControl/>
              <w:jc w:val="left"/>
              <w:rPr>
                <w:rFonts w:ascii="宋体" w:eastAsia="宋体" w:hAnsi="宋体" w:cs="宋体"/>
                <w:b/>
                <w:bCs/>
                <w:color w:val="0000FF"/>
                <w:kern w:val="0"/>
                <w:sz w:val="24"/>
                <w:szCs w:val="24"/>
              </w:rPr>
            </w:pPr>
            <w:r w:rsidRPr="00D83C46">
              <w:rPr>
                <w:rFonts w:ascii="宋体" w:eastAsia="宋体" w:hAnsi="宋体" w:cs="宋体" w:hint="eastAsia"/>
                <w:b/>
                <w:bCs/>
                <w:color w:val="0000FF"/>
                <w:kern w:val="0"/>
                <w:sz w:val="24"/>
                <w:szCs w:val="24"/>
              </w:rPr>
              <w:t>【在线QQ】 320588808     值班手机： 189-189-58501    许先生</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0000FF"/>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7030A0"/>
                <w:kern w:val="0"/>
                <w:sz w:val="22"/>
              </w:rPr>
            </w:pPr>
            <w:r w:rsidRPr="00D83C46">
              <w:rPr>
                <w:rFonts w:ascii="宋体" w:eastAsia="宋体" w:hAnsi="宋体" w:cs="宋体" w:hint="eastAsia"/>
                <w:b/>
                <w:bCs/>
                <w:color w:val="7030A0"/>
                <w:kern w:val="0"/>
                <w:sz w:val="22"/>
              </w:rPr>
              <w:t>【课程背景】</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　　2008年，国家出台了《劳动合同法》、《劳动合同法实施条例》、《劳动争议调解仲裁法》、《职</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工带薪年休假条例》、《企业职工带薪年休假实施办法》；2009年，国家出台了《劳动人事争议仲裁办</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案规则》；2010年，国家出台了《劳动争议司法解释（三）》及修改了《工伤保险条例》；2011年，国</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家出台了《社会保险法》及《实施&lt;社会保险法&gt;若干规定》；2012年，国家出台了《企业民主管理规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定》、《女职工劳动保护特别规定》及修改了《职业病防治法》；2013年，国家出台了《劳动争议司法</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解释（四）》、《劳务派遣若干规定》；2014年……</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　　上述法律法规政策的持续实施，客观上要求企业精打细算，否则无法承受与日俱增的用工成本；客</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观上要求用人单位做到“精细化”管理，否则难以证明劳动者“不合格、不胜任、严重失职、严重违纪</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违规”，也难以进行合法有效的“调岗调薪、裁员解雇”。如果用人单位依然实施“传统式、粗放式、</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随便式”的管理，那么用人单位必将面临巨大的用工风险和赔偿责任，其管理权威也将受到严峻的挑战！</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　　为帮助广大企事业单位了解相关政策法律法规，掌握防范用工风险和化解劳动争议的技能技巧，以</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实现低风险、低成本、高绩效的人力资源管理目标，特邀请我国知名的劳动法与员工关系管理实战专家</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钟永棣老师主讲此课程。欢迎企事业单位积极组织相关人员参加此培训课程！</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7030A0"/>
                <w:kern w:val="0"/>
                <w:sz w:val="22"/>
              </w:rPr>
            </w:pPr>
            <w:r w:rsidRPr="00D83C46">
              <w:rPr>
                <w:rFonts w:ascii="宋体" w:eastAsia="宋体" w:hAnsi="宋体" w:cs="宋体" w:hint="eastAsia"/>
                <w:b/>
                <w:bCs/>
                <w:color w:val="7030A0"/>
                <w:kern w:val="0"/>
                <w:sz w:val="22"/>
              </w:rPr>
              <w:t>【课程特色】</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稀缺性：此课程将劳动法体系和薪酬绩效管理体系紧密相结合，国内极少出现此类课程。</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针对性：课程内容精选了过去5年来主讲老师亲自处理过的且在不少用人单位内部也曾发生过的代表性案</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lastRenderedPageBreak/>
              <w:t>例，这些案例完全符合中国现阶段的大环境大气候，极具参考性和启发性。</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实战性：实战沙盘演练，学员深入思考与充分互动，老师毫不保留倾囊相授；学员把错误留在课堂，把</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正确的观点、方法、工具、技能带回去。</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7030A0"/>
                <w:kern w:val="0"/>
                <w:sz w:val="22"/>
              </w:rPr>
            </w:pPr>
            <w:r w:rsidRPr="00D83C46">
              <w:rPr>
                <w:rFonts w:ascii="宋体" w:eastAsia="宋体" w:hAnsi="宋体" w:cs="宋体" w:hint="eastAsia"/>
                <w:b/>
                <w:bCs/>
                <w:color w:val="7030A0"/>
                <w:kern w:val="0"/>
                <w:sz w:val="22"/>
              </w:rPr>
              <w:t>【课程收益】</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1、全面了解劳动用工过程的法律风险；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2、理解与劳动用工有关的政策法律法规；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3、培养预测、分析劳动用工法律风险的思维；</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4、掌握预防和应对风险的实战技能及方法工具……</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000000" w:fill="FFFFFF"/>
            <w:noWrap/>
            <w:vAlign w:val="center"/>
            <w:hideMark/>
          </w:tcPr>
          <w:p w:rsidR="00D83C46" w:rsidRPr="00D83C46" w:rsidRDefault="00D83C46" w:rsidP="00D83C46">
            <w:pPr>
              <w:widowControl/>
              <w:jc w:val="left"/>
              <w:rPr>
                <w:rFonts w:ascii="宋体" w:eastAsia="宋体" w:hAnsi="宋体" w:cs="宋体"/>
                <w:b/>
                <w:bCs/>
                <w:color w:val="0000FF"/>
                <w:kern w:val="0"/>
                <w:sz w:val="28"/>
                <w:szCs w:val="28"/>
              </w:rPr>
            </w:pPr>
            <w:r w:rsidRPr="00D83C46">
              <w:rPr>
                <w:rFonts w:ascii="宋体" w:eastAsia="宋体" w:hAnsi="宋体" w:cs="宋体" w:hint="eastAsia"/>
                <w:b/>
                <w:bCs/>
                <w:color w:val="0000FF"/>
                <w:kern w:val="0"/>
                <w:sz w:val="28"/>
                <w:szCs w:val="28"/>
              </w:rPr>
              <w:t xml:space="preserve">  导师简介 ---【钟永棣】   资深劳动法专家</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FF0000"/>
                <w:kern w:val="0"/>
                <w:sz w:val="22"/>
              </w:rPr>
            </w:pPr>
            <w:r w:rsidRPr="00D83C46">
              <w:rPr>
                <w:rFonts w:ascii="宋体" w:eastAsia="宋体" w:hAnsi="宋体" w:cs="宋体" w:hint="eastAsia"/>
                <w:b/>
                <w:bCs/>
                <w:color w:val="FF0000"/>
                <w:kern w:val="0"/>
                <w:sz w:val="22"/>
              </w:rPr>
              <w:t>【教育背景】</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    国内著名劳动法与员工关系管理实战专家、劳动仲裁员、企业劳动争议预防应对专家、高级人力资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源管理师、高级劳动关系协调师，国内第一批倡导、传播、实施“国家劳动法与企业薪酬绩效有机整合”</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的先行者；国内原创型、实战型、顾问型的培训师。</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　　现任“劳律通(中国)顾问中心”、中华创世纪培训网首席顾问，上海成通律师事务所投资合伙人；</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兼任时代光华管理学院、深圳外商投资企业协会、广州市劳动保障学会、广州市人力资源市场服务中心、</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广东省人力资源管理协会、香港工业总会、中山大学、浙江大学等100多家培训公司、行业协会、有关</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机构的签约讲师、特聘顾问。</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FF0000"/>
                <w:kern w:val="0"/>
                <w:sz w:val="22"/>
              </w:rPr>
            </w:pPr>
            <w:r w:rsidRPr="00D83C46">
              <w:rPr>
                <w:rFonts w:ascii="宋体" w:eastAsia="宋体" w:hAnsi="宋体" w:cs="宋体" w:hint="eastAsia"/>
                <w:b/>
                <w:bCs/>
                <w:color w:val="FF0000"/>
                <w:kern w:val="0"/>
                <w:sz w:val="22"/>
              </w:rPr>
              <w:t>【讲师擅长】</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    钟老师精通劳动政策法律法规和劳动仲裁、诉讼程序，擅长劳动用工风险的有效预防与劳动争议案</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件的精准应对，善于把劳动法律法规与企业人力资源管理有机整合，通晓企业劳动争议防范机制的构建</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和劳动用工管理体系的修正完善。钟老师经常在客户办公现场、培训现场为客户、学员即时起草、审查、</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修改相关制度、合同、文书，或分析具体案件的应对思路；钟老师独到的现场的专业功底，每次都赢得</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广大客户、学员发自内心的好评与100%的信服！</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FF0000"/>
                <w:kern w:val="0"/>
                <w:sz w:val="22"/>
              </w:rPr>
            </w:pPr>
            <w:r w:rsidRPr="00D83C46">
              <w:rPr>
                <w:rFonts w:ascii="宋体" w:eastAsia="宋体" w:hAnsi="宋体" w:cs="宋体" w:hint="eastAsia"/>
                <w:b/>
                <w:bCs/>
                <w:color w:val="FF0000"/>
                <w:kern w:val="0"/>
                <w:sz w:val="22"/>
              </w:rPr>
              <w:t>【讲师经历】</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    钟老师曾任专职劳动仲裁员，曾获“广州市优秀劳动仲裁员”称号，期间审裁劳动争议案件400多</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宗；多年来累积代理劳动争议500多宗，参与或主持薪酬绩效咨询项目20多个，审查完善400多家企业的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人力资源管理规章制度。个人长期担任30多家（累计200多家）企业的人力资源管理法律顾问；以钟老师</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领衔的专家队伍，长期为企事业单位提供劳动法常年顾问及各种劳资专项咨询服务，客户满意度高达95%。</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    2004年开始钟老师全国各地巡讲劳动法、劳动关系课程，受益企业达30000家，直接受益学员70000</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多人，培训地点涉及20多个省会城市及沿海地区大城市。钟老师将枯燥的劳动政策法规溶入实际管理案</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例当中，将人力资源管理与劳动法有机地整合在一起；课程内容80%为真实案例、20%为必备的重点法条；</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学员参与讨论、互动，课程生动有趣，深入浅出，实战型超强，让学员即时学以致用！课程满意度高达</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95%，众多学员均表示：“第一次听到如此实战、实用、实效的劳动法课程！钟老师非常务实、不说教、</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没有商业味道，终于听到了让我不再后悔的精彩课程！”</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    钟老师先后在《广州日报》、《南方都市报》、《中国社会科学报》、《人力资源》、《香港工业</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lastRenderedPageBreak/>
              <w:t>总会月刊》等报刊、杂志、媒体发表专业文章或采访稿50多篇。</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450"/>
        </w:trPr>
        <w:tc>
          <w:tcPr>
            <w:tcW w:w="13360" w:type="dxa"/>
            <w:tcBorders>
              <w:top w:val="nil"/>
              <w:left w:val="nil"/>
              <w:bottom w:val="nil"/>
              <w:right w:val="nil"/>
            </w:tcBorders>
            <w:shd w:val="clear" w:color="000000" w:fill="9999FF"/>
            <w:noWrap/>
            <w:vAlign w:val="center"/>
            <w:hideMark/>
          </w:tcPr>
          <w:p w:rsidR="00D83C46" w:rsidRPr="00D83C46" w:rsidRDefault="00D83C46" w:rsidP="00D83C46">
            <w:pPr>
              <w:widowControl/>
              <w:ind w:firstLineChars="850" w:firstLine="4084"/>
              <w:rPr>
                <w:rFonts w:ascii="华文隶书" w:eastAsia="华文隶书" w:hAnsi="宋体" w:cs="宋体"/>
                <w:b/>
                <w:bCs/>
                <w:kern w:val="0"/>
                <w:sz w:val="48"/>
                <w:szCs w:val="48"/>
              </w:rPr>
            </w:pPr>
            <w:r w:rsidRPr="00D83C46">
              <w:rPr>
                <w:rFonts w:ascii="华文隶书" w:eastAsia="华文隶书" w:hAnsi="宋体" w:cs="宋体" w:hint="eastAsia"/>
                <w:b/>
                <w:bCs/>
                <w:kern w:val="0"/>
                <w:sz w:val="48"/>
                <w:szCs w:val="48"/>
              </w:rPr>
              <w:t>课程大纲</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color w:val="FF0000"/>
                <w:kern w:val="0"/>
                <w:sz w:val="22"/>
              </w:rPr>
            </w:pPr>
            <w:r w:rsidRPr="00D83C46">
              <w:rPr>
                <w:rFonts w:ascii="宋体" w:eastAsia="宋体" w:hAnsi="宋体" w:cs="宋体" w:hint="eastAsia"/>
                <w:color w:val="FF0000"/>
                <w:kern w:val="0"/>
                <w:sz w:val="22"/>
              </w:rPr>
              <w:t>A单元内容（共2天，15个以上经典案例）</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0000FF"/>
                <w:kern w:val="0"/>
                <w:sz w:val="24"/>
                <w:szCs w:val="24"/>
              </w:rPr>
            </w:pPr>
            <w:r w:rsidRPr="00D83C46">
              <w:rPr>
                <w:rFonts w:ascii="宋体" w:eastAsia="宋体" w:hAnsi="宋体" w:cs="宋体" w:hint="eastAsia"/>
                <w:b/>
                <w:color w:val="0000FF"/>
                <w:kern w:val="0"/>
                <w:sz w:val="24"/>
                <w:szCs w:val="24"/>
              </w:rPr>
              <w:t>专题一：招聘入职</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1.如何预防劳动者的“应聘欺诈”，如何证明劳动者的“欺诈”？</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2.招收应届毕业生，应注意哪些细节问题？</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3.招用达到法定退休年龄的人员，应注意哪些细节问题？</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4.招用待岗、内退、停薪留职的人员，应注意哪些细节问题？</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5.入职体检需注意哪些细节问题？</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6.入职前后用人单位应告知劳动者哪些情况，如何保留证据？</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7.《入职登记表》如何设计，才能起到预防法律风险的作用？</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8.劳动者无法提交《离职证明》，该怎么办？</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9.企业如何书写《录用通知书》，其法律风险有哪些？</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0000FF"/>
                <w:kern w:val="0"/>
                <w:sz w:val="24"/>
                <w:szCs w:val="24"/>
              </w:rPr>
            </w:pPr>
            <w:r w:rsidRPr="00D83C46">
              <w:rPr>
                <w:rFonts w:ascii="宋体" w:eastAsia="宋体" w:hAnsi="宋体" w:cs="宋体" w:hint="eastAsia"/>
                <w:b/>
                <w:color w:val="0000FF"/>
                <w:kern w:val="0"/>
                <w:sz w:val="24"/>
                <w:szCs w:val="24"/>
              </w:rPr>
              <w:t>专题二：劳动合同订立</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1.用人单位自行拟定的劳动合同文本是否有效，是否需要进行备案？</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2.劳动者借故拖延或拒绝签订劳动合同，用人单位如何应对？</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3.未签订劳动合同，需支付多长期限的双倍工资？是否受到仲裁时效的限制？</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4.劳动合同期满，继续留用劳动者，但未续签合同，是否也需支付双倍工资？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5.什么时候为最佳时间，签署劳动合同、用工协议？</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6.法律禁止2次约定试用期，劳动合同期限和试用期限该如何约定？</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7.用人单位收购其他组织时，如何与被接收的员工签订、变更劳动合同？</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8.应否与属于职业经理人的法人代表签订劳动合同？</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0000FF"/>
                <w:kern w:val="0"/>
                <w:sz w:val="24"/>
                <w:szCs w:val="24"/>
              </w:rPr>
            </w:pPr>
            <w:r w:rsidRPr="00D83C46">
              <w:rPr>
                <w:rFonts w:ascii="宋体" w:eastAsia="宋体" w:hAnsi="宋体" w:cs="宋体" w:hint="eastAsia"/>
                <w:b/>
                <w:color w:val="0000FF"/>
                <w:kern w:val="0"/>
                <w:sz w:val="24"/>
                <w:szCs w:val="24"/>
              </w:rPr>
              <w:t>专题三：试用期</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1.可否先试用后签合同，可否单独签订试用期协议？ </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2.员工主动申请延长试用期，该怎样操作，才规避赔偿风险？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3.试用期满后辞退员工，最少赔2个月工资，该如何化解？</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4.试用期最后一天辞退员工，赔偿概率为70%，如何化解？</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5.试用期满前几天辞退员工，赔偿概率为50%，如何化解？</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6.不符合录用条件的范围包括哪些，如何取证证明？</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7.《试用期辞退通知书》如何书写，以避免违法解除的赔偿金？</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8.出现“经济性裁员”情况，优先裁掉试用期的新员工，合法吗？</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0000FF"/>
                <w:kern w:val="0"/>
                <w:sz w:val="24"/>
                <w:szCs w:val="24"/>
              </w:rPr>
            </w:pPr>
            <w:r w:rsidRPr="00D83C46">
              <w:rPr>
                <w:rFonts w:ascii="宋体" w:eastAsia="宋体" w:hAnsi="宋体" w:cs="宋体" w:hint="eastAsia"/>
                <w:b/>
                <w:color w:val="0000FF"/>
                <w:kern w:val="0"/>
                <w:sz w:val="24"/>
                <w:szCs w:val="24"/>
              </w:rPr>
              <w:t>专题四：无固定期限劳动合同</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1.无固定期限劳动合同到底是不是铁饭碗，会不会增加企业成本？</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lastRenderedPageBreak/>
              <w:t>2.无固定期限劳动合同解除的条件、理由有哪些？</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3.用人单位拒绝签订无固定期限劳动合同，有何风险？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4.签订了固定期限劳动合同的员工，期间工作累计满10年，能否要求将固定期限合同变更为无固定期限</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合同？</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5.连续订立二次固定期限劳动合同到期，用人单位能否终止合同；员工提出签订无固定期限合同，用人</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单位能否拒绝？</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6.合同期满劳动者由于医疗期、三期等原因续延劳动合同导致劳动者连续工作满十年，劳动者提出订立</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无固定期限劳动合同的，用人单位能否拒绝？</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0000FF"/>
                <w:kern w:val="0"/>
                <w:sz w:val="24"/>
                <w:szCs w:val="24"/>
              </w:rPr>
            </w:pPr>
            <w:r w:rsidRPr="00D83C46">
              <w:rPr>
                <w:rFonts w:ascii="宋体" w:eastAsia="宋体" w:hAnsi="宋体" w:cs="宋体" w:hint="eastAsia"/>
                <w:b/>
                <w:color w:val="0000FF"/>
                <w:kern w:val="0"/>
                <w:sz w:val="24"/>
                <w:szCs w:val="24"/>
              </w:rPr>
              <w:t>专题五：特殊用工协议</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1.培训服务期与劳动合同期限有何不同，劳动合同期限与服务期限发生冲突时如何适用？</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2.培训服务期未到期，而劳动合同到期，用人单位终止劳动合同的，是否属于提前解除劳动合同，如何</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规避？</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3.劳动者严重过错被解雇，用人单位能否依据服务期约定要求劳动者支付违约金？</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4.在什么情况下，可签署竞业限制协议？</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5.在什么时候，企业更有主动权签署竞业限制协议？</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6.无约定经济补偿的支付，竞业限制是否有效？</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7.竞业限制的经济补偿的标准如何界定？</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8.要求员工保密，企业需要支付保密工资吗？</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0000FF"/>
                <w:kern w:val="0"/>
                <w:sz w:val="24"/>
                <w:szCs w:val="24"/>
              </w:rPr>
            </w:pPr>
            <w:r w:rsidRPr="00D83C46">
              <w:rPr>
                <w:rFonts w:ascii="宋体" w:eastAsia="宋体" w:hAnsi="宋体" w:cs="宋体" w:hint="eastAsia"/>
                <w:b/>
                <w:color w:val="0000FF"/>
                <w:kern w:val="0"/>
                <w:sz w:val="24"/>
                <w:szCs w:val="24"/>
              </w:rPr>
              <w:t>专题六：劳动关系解除终止</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1.双方协商解除劳动合同并约定支付适当的经济补偿，事后劳动者追讨经济补偿的差额部分，仲裁机构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有可能支持劳动者的诉求，企业如何避免案件败诉？</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2.能否与“三期妇女、特殊保护期间的员工”协商解除，如何规避风险？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3.员工未提前30日通知企业即自行离职，企业能否扣减其工资？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4.员工提交辞职信后的30天内，企业批准其离职，可能有风险，如何化解？</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5.员工提交辞职信后的30天后，企业批准其离职，也可能有风险，如何化解？</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6.对于患病员工，能否解除，如何操作才能降低法律风险？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7.实行末位淘汰制，以末位排名为由解雇员工，往往被认定非法解雇，企业该如何做，才避免案件败诉？</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8.以“组织架构调整，无合适岗位安排”为由解雇员工，感觉非常符合常理，但往往被认定非法解雇，</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企业该如何做才避免风险？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9.以“经济性裁员”名义解雇员工，感觉非常符合常理，但往往被认定非法解雇，企业该如何操作？</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10.《解除劳动合同通知书》如果表述不当，往往成为劳动者打赢官司的有力证据，企业该如何书写，才</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避免案件败诉而承担法律责任？</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11.解除劳动合同前未通知及征求工会的意见，是否构成非法解除？</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12.劳动合同到期后，经常出现该终止的忘记办理终止手续，该续签的忘记办理续签手续，其引发的风险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非常大；那么企业该如何规避风险？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0000FF"/>
                <w:kern w:val="0"/>
                <w:sz w:val="24"/>
                <w:szCs w:val="24"/>
              </w:rPr>
            </w:pPr>
            <w:r w:rsidRPr="00D83C46">
              <w:rPr>
                <w:rFonts w:ascii="宋体" w:eastAsia="宋体" w:hAnsi="宋体" w:cs="宋体" w:hint="eastAsia"/>
                <w:b/>
                <w:color w:val="0000FF"/>
                <w:kern w:val="0"/>
                <w:sz w:val="24"/>
                <w:szCs w:val="24"/>
              </w:rPr>
              <w:lastRenderedPageBreak/>
              <w:t>专题七：社会保险法</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1.用人单位拖欠社保费，有什么法律责任？</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2.用人单位不足额缴纳社会保险如何处理？</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3.员工不愿意买社保，并与单位签有协议的情况下，该协议是否有效？</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4.试用期间，是否必须缴纳社会保险？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5.如果无参保，劳动者因第三方责任产生的医疗费用，能否要求单位报销？</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6.企业协助辞职员工骗取失业保险金，有什么法律风险？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7.女职工未婚先孕、未婚生育争议如何处理？</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8.怀孕女职工提出长期休假保胎，直至修完产假，该如何协调此问题？</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0000FF"/>
                <w:kern w:val="0"/>
                <w:sz w:val="24"/>
                <w:szCs w:val="24"/>
              </w:rPr>
            </w:pPr>
            <w:r w:rsidRPr="00D83C46">
              <w:rPr>
                <w:rFonts w:ascii="宋体" w:eastAsia="宋体" w:hAnsi="宋体" w:cs="宋体" w:hint="eastAsia"/>
                <w:b/>
                <w:color w:val="0000FF"/>
                <w:kern w:val="0"/>
                <w:sz w:val="24"/>
                <w:szCs w:val="24"/>
              </w:rPr>
              <w:t>专题八：劳动争议处理</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1.用人单位败诉的原因主要有哪些？</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2.仲裁或法院在处理案件时，如何适用法律法规？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3.如何判定政策法律法规的效力等级？ </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4.公开审理的开庭形式，有何风险，如何避免风险？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5.申请仲裁的时效如何计算；如何理解“劳动争议发生之日”？</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6.如何书写答辩书，有哪些注意事项？</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7.开庭期间，质证与辩论需要注意哪些关键问题？</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8.举证责任如何分配，无法举证的后果有哪些？</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color w:val="FF0000"/>
                <w:kern w:val="0"/>
                <w:sz w:val="22"/>
              </w:rPr>
            </w:pPr>
            <w:r w:rsidRPr="00D83C46">
              <w:rPr>
                <w:rFonts w:ascii="宋体" w:eastAsia="宋体" w:hAnsi="宋体" w:cs="宋体" w:hint="eastAsia"/>
                <w:color w:val="FF0000"/>
                <w:kern w:val="0"/>
                <w:sz w:val="22"/>
              </w:rPr>
              <w:t>B单元内容（共2天，15个以上经典案例）</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7030A0"/>
                <w:kern w:val="0"/>
                <w:sz w:val="24"/>
                <w:szCs w:val="24"/>
              </w:rPr>
            </w:pPr>
            <w:r w:rsidRPr="00D83C46">
              <w:rPr>
                <w:rFonts w:ascii="宋体" w:eastAsia="宋体" w:hAnsi="宋体" w:cs="宋体" w:hint="eastAsia"/>
                <w:b/>
                <w:color w:val="7030A0"/>
                <w:kern w:val="0"/>
                <w:sz w:val="24"/>
                <w:szCs w:val="24"/>
              </w:rPr>
              <w:t>专题一：绩效管理与岗位调整</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1.企业单方调整岗位，员工往往可被迫解除合同并索赔经济补偿，如何规避？</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2.调岗时没有书面确认，员工到新岗位工作2个月后能否要求恢复到原岗位？</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3.可否对“三期内”女职工进行调岗、调薪？</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4.员工认同绩效结果，为什么在“不胜任工作”引发的争议中还是败诉？</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5.为什么企业根据绩效结果支付员工绩效奖金，最终被认定非法克扣工资？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6.法律上如何证明劳动者“不能胜任工作”？</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7.对绩效考核不合格的员工，如何合法辞退？</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8.绩效正态分布往往强制划分5%的员工为不合格者，是否合法？</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7030A0"/>
                <w:kern w:val="0"/>
                <w:sz w:val="24"/>
                <w:szCs w:val="24"/>
              </w:rPr>
            </w:pPr>
            <w:r w:rsidRPr="00D83C46">
              <w:rPr>
                <w:rFonts w:ascii="宋体" w:eastAsia="宋体" w:hAnsi="宋体" w:cs="宋体" w:hint="eastAsia"/>
                <w:b/>
                <w:color w:val="7030A0"/>
                <w:kern w:val="0"/>
                <w:sz w:val="24"/>
                <w:szCs w:val="24"/>
              </w:rPr>
              <w:t>专题二：劳动报酬、薪酬福利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1.工资总额包括哪些工资明细？</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2.新进员工薪资管理问题及处理技巧；</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3.调整工作岗位后，可以调整薪资标准吗？</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4.如何通过薪酬调整处理员工失职、违纪等问题？</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5.值班算不算加班？</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6.加班加点工资支付常见误区？</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lastRenderedPageBreak/>
              <w:t>7.用人单位如何设计工资构成以降低加班费成本？</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8.未经用人单位安排，劳动者自行加班的，是否需支付加班工资？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9.劳动者主张入职以来的加班费，如何应对？</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10.劳动者在工作日\法定节假日加班，能否安排补休而不予支付加班费？</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11.病假、年休假、婚假、产假、丧假等的享受条件及工资待遇标准？</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12.离职员工往往回头追讨年终奖，有可能得到支持，如何规避该风险？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7030A0"/>
                <w:kern w:val="0"/>
                <w:sz w:val="24"/>
                <w:szCs w:val="24"/>
              </w:rPr>
            </w:pPr>
            <w:r w:rsidRPr="00D83C46">
              <w:rPr>
                <w:rFonts w:ascii="宋体" w:eastAsia="宋体" w:hAnsi="宋体" w:cs="宋体" w:hint="eastAsia"/>
                <w:b/>
                <w:color w:val="7030A0"/>
                <w:kern w:val="0"/>
                <w:sz w:val="24"/>
                <w:szCs w:val="24"/>
              </w:rPr>
              <w:t>专题三：违纪违规问题员工处理</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1.劳动者往往拒绝签收处分、解雇通知书，如何应对？</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2.问题员工往往拒绝提交《检讨书》或否认违纪违规事实，企业该如何收集证据？</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3.对于违纪员工，应该在什么时间内处理？</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4.怎样理解“严重违反用人单位的规章制度”?</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5.如何在《惩罚条例》中描述“一般违纪”、“较重违纪”及“严重违纪”？ </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6.怎样理解“严重失职，营私舞弊，给用人单位造成重大损害”？</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7.如何界定“重大损害”，“重大损害”是否必须体现为造成直接的经济损失？</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8.如何追究“严重失职、严重违纪违规”者的法律责任？</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9.能否直接规定“禁止兼职，否则视为严重违纪违规”？</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10.直线部门经理擅自口头辞退员工，仲裁机构往往认定企业非法解雇，企业该如何做，才避免案件败</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诉？</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11.劳动者不辞而别、无故旷工，却主张被企业口头解雇，往往得到仲裁机构的支持，企业该如何做，才</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避免案件败诉？</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12.“录音录象”证据，仲裁与法院是否采信；企业内部OA系统上的资料能否作为证据使用；电子邮件、</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手机短信能否作为证据使用？ </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7030A0"/>
                <w:kern w:val="0"/>
                <w:sz w:val="24"/>
                <w:szCs w:val="24"/>
              </w:rPr>
            </w:pPr>
            <w:r w:rsidRPr="00D83C46">
              <w:rPr>
                <w:rFonts w:ascii="宋体" w:eastAsia="宋体" w:hAnsi="宋体" w:cs="宋体" w:hint="eastAsia"/>
                <w:b/>
                <w:color w:val="7030A0"/>
                <w:kern w:val="0"/>
                <w:sz w:val="24"/>
                <w:szCs w:val="24"/>
              </w:rPr>
              <w:t>专题四：经济补偿</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1.用人单位需向劳动者支付经济补偿的情形有哪些？</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2.什么情况下用人单位需支付两倍的经济补偿？</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3.劳动者可否同时向用人单位主张经济补偿和赔偿金？</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4.经济补偿计算的基数及标准如何确定？</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5.经济补偿年限最高不超过十二年的适用范围？</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6.如何计算《劳动合同法》生效前后的经济补偿年限？</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7.如何理解“六个月以上不满一年的，按一年计算；不满六个月的，向劳动者支付半个月工资的经济补</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偿”？</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8.劳动合同法环境下“50%额外经济补偿金”是否继续适用？</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7030A0"/>
                <w:kern w:val="0"/>
                <w:sz w:val="24"/>
                <w:szCs w:val="24"/>
              </w:rPr>
            </w:pPr>
            <w:r w:rsidRPr="00D83C46">
              <w:rPr>
                <w:rFonts w:ascii="宋体" w:eastAsia="宋体" w:hAnsi="宋体" w:cs="宋体" w:hint="eastAsia"/>
                <w:b/>
                <w:color w:val="7030A0"/>
                <w:kern w:val="0"/>
                <w:sz w:val="24"/>
                <w:szCs w:val="24"/>
              </w:rPr>
              <w:t>专题五：规章制度、员工手册</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1.企业人力资源管理体系中哪些内容跟劳动法有必然联系？</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2.人力资源、劳动用工管理制度应该包括哪些必备内容？</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lastRenderedPageBreak/>
              <w:t>3.制定规章制度的程序要求给用人单位带来哪些风险，如何应对？</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4.非国有用人单位如何组建“职工代表大会”？</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5.无纸化、网络化办公下的公示，存在哪些风险？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6.如何公示或告知，更符合仲裁或诉讼的举证要求？</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7.规章制度能否规定对员工进行经济处罚？ </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8.规章制度违反法律法规，劳动者可以被迫解除并索取经济补偿，如何防范？</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7030A0"/>
                <w:kern w:val="0"/>
                <w:sz w:val="24"/>
                <w:szCs w:val="24"/>
              </w:rPr>
            </w:pPr>
            <w:r w:rsidRPr="00D83C46">
              <w:rPr>
                <w:rFonts w:ascii="宋体" w:eastAsia="宋体" w:hAnsi="宋体" w:cs="宋体" w:hint="eastAsia"/>
                <w:b/>
                <w:color w:val="7030A0"/>
                <w:kern w:val="0"/>
                <w:sz w:val="24"/>
                <w:szCs w:val="24"/>
              </w:rPr>
              <w:t>专题六：工伤保险条例</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1.属于工伤范围的情形有哪些？</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2.不得认定为工伤的情形有哪些？</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3.怎样理解“上下班途中”，怎样控制期间的风险？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4.发生工伤事故，用人单位需承担哪些费用？</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5.工伤员工借故拒绝复工，借故不断休假，如何处理？</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6.对于第三方造成的工伤事故，劳动者能否要求用人单位支付工伤待遇又同时要求第三方支付人身伤害</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 xml:space="preserve">赔偿？ </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7.用人单位能否以商业保险理赔款替代职工工伤赔偿待遇？</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8.发生工伤事故，双方私下和解，补偿协议该如何签订才有效？</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color w:val="7030A0"/>
                <w:kern w:val="0"/>
                <w:sz w:val="24"/>
                <w:szCs w:val="24"/>
              </w:rPr>
            </w:pPr>
            <w:r w:rsidRPr="00D83C46">
              <w:rPr>
                <w:rFonts w:ascii="宋体" w:eastAsia="宋体" w:hAnsi="宋体" w:cs="宋体" w:hint="eastAsia"/>
                <w:b/>
                <w:color w:val="7030A0"/>
                <w:kern w:val="0"/>
                <w:sz w:val="24"/>
                <w:szCs w:val="24"/>
              </w:rPr>
              <w:t>专题七：劳务派遣</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1.劳务派遣用工模式，有何利弊，利大还是弊大？</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2.劳务派遣合作协议必须注意的风险细节有哪些？</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3.新法下劳务派遣面临的主要风险有哪些？</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4.派遣工“第三签”时，能否要求签订无固定期限劳动合同？</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5.哪些岗位可以使用派遣工，辅助性、临时性、替代性如何理解与操作？</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6.新规定对于同工同酬提出哪些新要求，如何规避同工同酬风险？</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7.采用劳务派遣用工方式，能否异地参保？</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8.用工单位如何行使对派遣员工的退还或退换权？</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9.如何处理违反用工单位规章制度的派遣员工？</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10.怎样规定派遣员工的辞职程序和离职责任？</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11.部分劳务公司很可能面临关闭停业，原来的派遣工的劳动关系如何处理？</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12.业务外包与劳务派遣的本质区别有哪些？</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13.如何筛选承包方，需考察哪些细节要点？</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r w:rsidRPr="00D83C46">
              <w:rPr>
                <w:rFonts w:ascii="宋体" w:eastAsia="宋体" w:hAnsi="宋体" w:cs="宋体" w:hint="eastAsia"/>
                <w:kern w:val="0"/>
                <w:sz w:val="22"/>
              </w:rPr>
              <w:t>14.用工单位如何应对派遣合作争议和劳动争议？</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495"/>
        </w:trPr>
        <w:tc>
          <w:tcPr>
            <w:tcW w:w="13360" w:type="dxa"/>
            <w:tcBorders>
              <w:top w:val="nil"/>
              <w:left w:val="nil"/>
              <w:bottom w:val="nil"/>
              <w:right w:val="nil"/>
            </w:tcBorders>
            <w:shd w:val="clear" w:color="000000" w:fill="C0C0C0"/>
            <w:vAlign w:val="center"/>
            <w:hideMark/>
          </w:tcPr>
          <w:p w:rsidR="00D83C46" w:rsidRPr="00D83C46" w:rsidRDefault="00D83C46" w:rsidP="00D83C46">
            <w:pPr>
              <w:widowControl/>
              <w:jc w:val="left"/>
              <w:rPr>
                <w:rFonts w:ascii="宋体" w:eastAsia="宋体" w:hAnsi="宋体" w:cs="宋体"/>
                <w:b/>
                <w:bCs/>
                <w:color w:val="000000"/>
                <w:kern w:val="0"/>
                <w:sz w:val="28"/>
                <w:szCs w:val="28"/>
              </w:rPr>
            </w:pPr>
            <w:r w:rsidRPr="00D83C46">
              <w:rPr>
                <w:rFonts w:ascii="MS Mincho" w:eastAsia="MS Mincho" w:hAnsi="MS Mincho" w:cs="MS Mincho" w:hint="eastAsia"/>
                <w:b/>
                <w:bCs/>
                <w:color w:val="FF0000"/>
                <w:kern w:val="0"/>
                <w:sz w:val="28"/>
                <w:szCs w:val="28"/>
              </w:rPr>
              <w:t>❤</w:t>
            </w:r>
            <w:r w:rsidRPr="00D83C46">
              <w:rPr>
                <w:rFonts w:ascii="宋体" w:eastAsia="宋体" w:hAnsi="宋体" w:cs="宋体" w:hint="eastAsia"/>
                <w:b/>
                <w:bCs/>
                <w:color w:val="FF0000"/>
                <w:kern w:val="0"/>
                <w:sz w:val="28"/>
                <w:szCs w:val="28"/>
              </w:rPr>
              <w:t xml:space="preserve"> </w:t>
            </w:r>
            <w:r w:rsidRPr="00D83C46">
              <w:rPr>
                <w:rFonts w:ascii="宋体" w:eastAsia="宋体" w:hAnsi="宋体" w:cs="宋体" w:hint="eastAsia"/>
                <w:b/>
                <w:bCs/>
                <w:color w:val="000000"/>
                <w:kern w:val="0"/>
                <w:sz w:val="28"/>
                <w:szCs w:val="28"/>
              </w:rPr>
              <w:t>温馨提示: 本课程可针对企业需求，上门服务，组织内训，欢迎咨询。</w:t>
            </w:r>
            <w:r w:rsidRPr="00D83C46">
              <w:rPr>
                <w:rFonts w:ascii="宋体" w:eastAsia="宋体" w:hAnsi="宋体" w:cs="宋体" w:hint="eastAsia"/>
                <w:b/>
                <w:bCs/>
                <w:color w:val="000000"/>
                <w:kern w:val="0"/>
                <w:sz w:val="28"/>
                <w:szCs w:val="28"/>
              </w:rPr>
              <w:br/>
              <w:t xml:space="preserve">    </w:t>
            </w:r>
          </w:p>
        </w:tc>
      </w:tr>
      <w:tr w:rsidR="00D83C46" w:rsidRPr="00D83C46" w:rsidTr="00D83C46">
        <w:trPr>
          <w:trHeight w:val="360"/>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kern w:val="0"/>
                <w:sz w:val="22"/>
              </w:rPr>
            </w:pPr>
          </w:p>
        </w:tc>
      </w:tr>
      <w:tr w:rsidR="00D83C46" w:rsidRPr="00D83C46" w:rsidTr="00D83C46">
        <w:trPr>
          <w:trHeight w:val="555"/>
        </w:trPr>
        <w:tc>
          <w:tcPr>
            <w:tcW w:w="13360" w:type="dxa"/>
            <w:tcBorders>
              <w:top w:val="nil"/>
              <w:left w:val="nil"/>
              <w:bottom w:val="nil"/>
              <w:right w:val="nil"/>
            </w:tcBorders>
            <w:shd w:val="clear" w:color="auto" w:fill="auto"/>
            <w:noWrap/>
            <w:vAlign w:val="center"/>
            <w:hideMark/>
          </w:tcPr>
          <w:p w:rsidR="00D83C46" w:rsidRPr="00D83C46" w:rsidRDefault="00D83C46" w:rsidP="00D83C46">
            <w:pPr>
              <w:widowControl/>
              <w:jc w:val="left"/>
              <w:rPr>
                <w:rFonts w:ascii="宋体" w:eastAsia="宋体" w:hAnsi="宋体" w:cs="宋体"/>
                <w:b/>
                <w:bCs/>
                <w:color w:val="FF0000"/>
                <w:kern w:val="0"/>
                <w:sz w:val="28"/>
                <w:szCs w:val="28"/>
              </w:rPr>
            </w:pPr>
            <w:r w:rsidRPr="00D83C46">
              <w:rPr>
                <w:rFonts w:ascii="宋体" w:eastAsia="宋体" w:hAnsi="宋体" w:cs="宋体" w:hint="eastAsia"/>
                <w:b/>
                <w:bCs/>
                <w:color w:val="FF0000"/>
                <w:kern w:val="0"/>
                <w:sz w:val="28"/>
                <w:szCs w:val="28"/>
              </w:rPr>
              <w:lastRenderedPageBreak/>
              <w:t>注：如不需此类新建信息，请发送“删除'至 wytuixin@163.com,我们会及时删除，谢谢您的理解。</w:t>
            </w:r>
          </w:p>
        </w:tc>
      </w:tr>
    </w:tbl>
    <w:p w:rsidR="004A447A" w:rsidRPr="00D83C46" w:rsidRDefault="004A447A"/>
    <w:sectPr w:rsidR="004A447A" w:rsidRPr="00D83C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47A" w:rsidRDefault="004A447A" w:rsidP="00D83C46">
      <w:r>
        <w:separator/>
      </w:r>
    </w:p>
  </w:endnote>
  <w:endnote w:type="continuationSeparator" w:id="1">
    <w:p w:rsidR="004A447A" w:rsidRDefault="004A447A" w:rsidP="00D83C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UI Gothic">
    <w:panose1 w:val="020B0600070205080204"/>
    <w:charset w:val="80"/>
    <w:family w:val="swiss"/>
    <w:pitch w:val="variable"/>
    <w:sig w:usb0="A00002BF" w:usb1="68C7FCFB" w:usb2="00000010" w:usb3="00000000" w:csb0="0002009F" w:csb1="00000000"/>
  </w:font>
  <w:font w:name="华文细黑">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47A" w:rsidRDefault="004A447A" w:rsidP="00D83C46">
      <w:r>
        <w:separator/>
      </w:r>
    </w:p>
  </w:footnote>
  <w:footnote w:type="continuationSeparator" w:id="1">
    <w:p w:rsidR="004A447A" w:rsidRDefault="004A447A" w:rsidP="00D83C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3C46"/>
    <w:rsid w:val="004A447A"/>
    <w:rsid w:val="00D83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3C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3C46"/>
    <w:rPr>
      <w:sz w:val="18"/>
      <w:szCs w:val="18"/>
    </w:rPr>
  </w:style>
  <w:style w:type="paragraph" w:styleId="a4">
    <w:name w:val="footer"/>
    <w:basedOn w:val="a"/>
    <w:link w:val="Char0"/>
    <w:uiPriority w:val="99"/>
    <w:semiHidden/>
    <w:unhideWhenUsed/>
    <w:rsid w:val="00D83C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3C46"/>
    <w:rPr>
      <w:sz w:val="18"/>
      <w:szCs w:val="18"/>
    </w:rPr>
  </w:style>
</w:styles>
</file>

<file path=word/webSettings.xml><?xml version="1.0" encoding="utf-8"?>
<w:webSettings xmlns:r="http://schemas.openxmlformats.org/officeDocument/2006/relationships" xmlns:w="http://schemas.openxmlformats.org/wordprocessingml/2006/main">
  <w:divs>
    <w:div w:id="8292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4294967291</TotalTime>
  <Pages>8</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2015-11-02T01:34:00Z</dcterms:created>
  <dcterms:modified xsi:type="dcterms:W3CDTF">2015-11-02T01:29:00Z</dcterms:modified>
</cp:coreProperties>
</file>